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9E43A7" w:rsidP="00822F9B">
      <w:pPr>
        <w:suppressAutoHyphens/>
        <w:jc w:val="center"/>
        <w:rPr>
          <w:sz w:val="24"/>
          <w:szCs w:val="24"/>
        </w:rPr>
      </w:pPr>
      <w:r w:rsidRPr="009E43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E43A7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E43A7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622CF" w:rsidRPr="002B5ED7" w:rsidRDefault="000622CF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D16816" w:rsidRPr="00CB51F4">
                    <w:t>2</w:t>
                  </w:r>
                  <w:r w:rsidR="00B21F07">
                    <w:t>5</w:t>
                  </w:r>
                  <w:r w:rsidR="00D16816" w:rsidRPr="00CB51F4">
                    <w:t>.03.20</w:t>
                  </w:r>
                  <w:r w:rsidR="00B21F07">
                    <w:t>24</w:t>
                  </w:r>
                  <w:r w:rsidR="00D16816" w:rsidRPr="00CB51F4">
                    <w:t xml:space="preserve"> №</w:t>
                  </w:r>
                  <w:r w:rsidR="00B21F07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9E43A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622CF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622CF" w:rsidRPr="00C94464" w:rsidRDefault="00D16816" w:rsidP="00D16816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</w:t>
                  </w:r>
                  <w:r w:rsidR="00B21F07">
                    <w:rPr>
                      <w:sz w:val="24"/>
                      <w:szCs w:val="24"/>
                    </w:rPr>
                    <w:t>5</w:t>
                  </w:r>
                  <w:r w:rsidRPr="00CB51F4">
                    <w:rPr>
                      <w:sz w:val="24"/>
                      <w:szCs w:val="24"/>
                    </w:rPr>
                    <w:t>.03.202</w:t>
                  </w:r>
                  <w:r w:rsidR="00B21F07">
                    <w:rPr>
                      <w:sz w:val="24"/>
                      <w:szCs w:val="24"/>
                    </w:rPr>
                    <w:t>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DE61AC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К.М.06.03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16816" w:rsidRPr="00794709" w:rsidRDefault="00D16816" w:rsidP="00D168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B21F0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16816" w:rsidRPr="00794709" w:rsidRDefault="00D16816" w:rsidP="00D168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B21F0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D16816" w:rsidRPr="00794709" w:rsidRDefault="00D16816" w:rsidP="00D168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16816" w:rsidRPr="00794709" w:rsidRDefault="00D16816" w:rsidP="00D168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21F07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16816" w:rsidRPr="00794709" w:rsidRDefault="00D16816" w:rsidP="00D1681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6816" w:rsidRPr="00794709" w:rsidRDefault="00D16816" w:rsidP="00D1681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16816" w:rsidRPr="00794709" w:rsidRDefault="00D16816" w:rsidP="00D1681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B21F07">
        <w:rPr>
          <w:sz w:val="24"/>
          <w:szCs w:val="24"/>
        </w:rPr>
        <w:t>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D73A7A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D73A7A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B21F07" w:rsidRDefault="00B21F07" w:rsidP="00B21F0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B21F07" w:rsidRPr="00794709" w:rsidRDefault="00B21F07" w:rsidP="00B21F0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21F07" w:rsidRPr="00794709" w:rsidRDefault="00B21F07" w:rsidP="00B21F0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B21F07">
        <w:rPr>
          <w:sz w:val="24"/>
          <w:szCs w:val="24"/>
          <w:lang w:eastAsia="en-US"/>
        </w:rPr>
        <w:t>2024/2025</w:t>
      </w:r>
      <w:r w:rsidR="00D1681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5179B1">
        <w:rPr>
          <w:rFonts w:eastAsia="Courier New"/>
          <w:bCs/>
          <w:sz w:val="24"/>
          <w:szCs w:val="24"/>
        </w:rPr>
        <w:t>25.03.2024</w:t>
      </w:r>
      <w:r w:rsidR="00D16816" w:rsidRPr="00CB51F4">
        <w:rPr>
          <w:rFonts w:eastAsia="Courier New"/>
          <w:bCs/>
          <w:sz w:val="24"/>
          <w:szCs w:val="24"/>
        </w:rPr>
        <w:t xml:space="preserve"> №</w:t>
      </w:r>
      <w:r w:rsidR="005179B1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B21F07">
        <w:rPr>
          <w:sz w:val="24"/>
          <w:szCs w:val="24"/>
          <w:lang w:eastAsia="en-US"/>
        </w:rPr>
        <w:t>2024/2025</w:t>
      </w:r>
      <w:r w:rsidR="00D1681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5179B1">
        <w:rPr>
          <w:rFonts w:eastAsia="Courier New"/>
          <w:bCs/>
          <w:sz w:val="24"/>
          <w:szCs w:val="24"/>
        </w:rPr>
        <w:lastRenderedPageBreak/>
        <w:t>25.03.2024</w:t>
      </w:r>
      <w:r w:rsidR="00D16816" w:rsidRPr="00CB51F4">
        <w:rPr>
          <w:rFonts w:eastAsia="Courier New"/>
          <w:bCs/>
          <w:sz w:val="24"/>
          <w:szCs w:val="24"/>
        </w:rPr>
        <w:t xml:space="preserve"> №</w:t>
      </w:r>
      <w:r w:rsidR="005179B1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B21F07">
        <w:rPr>
          <w:sz w:val="24"/>
          <w:szCs w:val="24"/>
          <w:lang w:eastAsia="en-US"/>
        </w:rPr>
        <w:t>2024/2025</w:t>
      </w:r>
      <w:r w:rsidR="00D16816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21F07">
        <w:rPr>
          <w:sz w:val="24"/>
          <w:szCs w:val="24"/>
          <w:lang w:eastAsia="en-US"/>
        </w:rPr>
        <w:t>2024/2025</w:t>
      </w:r>
      <w:r w:rsidR="00D16816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2B78">
        <w:rPr>
          <w:rFonts w:ascii="Times New Roman" w:hAnsi="Times New Roman"/>
          <w:b/>
          <w:sz w:val="24"/>
          <w:szCs w:val="24"/>
        </w:rPr>
        <w:t>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E003C0">
        <w:rPr>
          <w:rFonts w:ascii="Times New Roman" w:hAnsi="Times New Roman"/>
          <w:b/>
          <w:bCs/>
          <w:sz w:val="24"/>
          <w:szCs w:val="24"/>
        </w:rPr>
        <w:t>работа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E003C0">
        <w:rPr>
          <w:b/>
          <w:sz w:val="24"/>
          <w:szCs w:val="24"/>
        </w:rPr>
        <w:t xml:space="preserve"> работа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1995"/>
        <w:gridCol w:w="4460"/>
      </w:tblGrid>
      <w:tr w:rsidR="003E06C2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0622CF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D318F3" w:rsidRDefault="000622CF" w:rsidP="000622CF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color w:val="000000"/>
                <w:sz w:val="24"/>
                <w:szCs w:val="24"/>
              </w:rPr>
              <w:t>Способен осуществлять критический анализ пр</w:t>
            </w:r>
            <w:r w:rsidRPr="00D318F3">
              <w:rPr>
                <w:color w:val="000000"/>
                <w:sz w:val="24"/>
                <w:szCs w:val="24"/>
              </w:rPr>
              <w:t>о</w:t>
            </w:r>
            <w:r w:rsidRPr="00D318F3">
              <w:rPr>
                <w:color w:val="000000"/>
                <w:sz w:val="24"/>
                <w:szCs w:val="24"/>
              </w:rPr>
              <w:t>блемных ситуаций на осн</w:t>
            </w:r>
            <w:r w:rsidRPr="00D318F3">
              <w:rPr>
                <w:color w:val="000000"/>
                <w:sz w:val="24"/>
                <w:szCs w:val="24"/>
              </w:rPr>
              <w:t>о</w:t>
            </w:r>
            <w:r w:rsidRPr="00D318F3">
              <w:rPr>
                <w:color w:val="000000"/>
                <w:sz w:val="24"/>
                <w:szCs w:val="24"/>
              </w:rPr>
              <w:t>ве системного подхода, в</w:t>
            </w:r>
            <w:r w:rsidRPr="00D318F3">
              <w:rPr>
                <w:color w:val="000000"/>
                <w:sz w:val="24"/>
                <w:szCs w:val="24"/>
              </w:rPr>
              <w:t>ы</w:t>
            </w:r>
            <w:r w:rsidRPr="00D318F3">
              <w:rPr>
                <w:color w:val="000000"/>
                <w:sz w:val="24"/>
                <w:szCs w:val="24"/>
              </w:rPr>
              <w:t>рабатывать стратегию де</w:t>
            </w:r>
            <w:r w:rsidRPr="00D318F3">
              <w:rPr>
                <w:color w:val="000000"/>
                <w:sz w:val="24"/>
                <w:szCs w:val="24"/>
              </w:rPr>
              <w:t>й</w:t>
            </w:r>
            <w:r w:rsidRPr="00D318F3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4B0205" w:rsidRDefault="000622CF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УК-1.1 знать проблемную ситуацию как систему, выявляя ее составляющие и связи между ними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УК-1.2 уметь осуществлять поиск алг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ритмов </w:t>
            </w:r>
            <w:proofErr w:type="gramStart"/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решения поставленной пробле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ной ситуации</w:t>
            </w:r>
            <w:proofErr w:type="gramEnd"/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доступных и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точников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УК-1.3 уметь определять в рамках в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способы их реш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0622CF" w:rsidRPr="00D5400F" w:rsidRDefault="000622CF" w:rsidP="000622CF">
            <w:pPr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УК-1.4 владеть методами разработки стратегии достижения поставленной ц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D5400F">
              <w:rPr>
                <w:color w:val="000000"/>
                <w:sz w:val="24"/>
                <w:szCs w:val="24"/>
              </w:rPr>
              <w:t>у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</w:t>
            </w:r>
            <w:r w:rsidRPr="00D5400F">
              <w:rPr>
                <w:color w:val="000000"/>
                <w:sz w:val="24"/>
                <w:szCs w:val="24"/>
              </w:rPr>
              <w:t>я</w:t>
            </w:r>
            <w:r w:rsidRPr="00D5400F">
              <w:rPr>
                <w:color w:val="000000"/>
                <w:sz w:val="24"/>
                <w:szCs w:val="24"/>
              </w:rPr>
              <w:t>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4B0205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разногласий, обеспечивать работу команды необх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Pr="00B805CD" w:rsidRDefault="00541BF3" w:rsidP="00541BF3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E61AC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Pr="005E15D5" w:rsidRDefault="00DE61AC" w:rsidP="009B02CF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организовывать и руководить работой кома</w:t>
            </w:r>
            <w:r w:rsidRPr="005E15D5">
              <w:rPr>
                <w:color w:val="000000"/>
                <w:sz w:val="24"/>
                <w:szCs w:val="24"/>
              </w:rPr>
              <w:t>н</w:t>
            </w:r>
            <w:r w:rsidRPr="005E15D5">
              <w:rPr>
                <w:color w:val="000000"/>
                <w:sz w:val="24"/>
                <w:szCs w:val="24"/>
              </w:rPr>
              <w:t>ды, вырабатывая коман</w:t>
            </w:r>
            <w:r w:rsidRPr="005E15D5">
              <w:rPr>
                <w:color w:val="000000"/>
                <w:sz w:val="24"/>
                <w:szCs w:val="24"/>
              </w:rPr>
              <w:t>д</w:t>
            </w:r>
            <w:r w:rsidRPr="005E15D5">
              <w:rPr>
                <w:color w:val="000000"/>
                <w:sz w:val="24"/>
                <w:szCs w:val="24"/>
              </w:rPr>
              <w:t>ную стратегию для дост</w:t>
            </w:r>
            <w:r w:rsidRPr="005E15D5">
              <w:rPr>
                <w:color w:val="000000"/>
                <w:sz w:val="24"/>
                <w:szCs w:val="24"/>
              </w:rPr>
              <w:t>и</w:t>
            </w:r>
            <w:r w:rsidRPr="005E15D5">
              <w:rPr>
                <w:color w:val="000000"/>
                <w:sz w:val="24"/>
                <w:szCs w:val="24"/>
              </w:rPr>
              <w:t>жения поставленной цели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Default="00DE61AC" w:rsidP="009B02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УК-3.1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знать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как вырабатывать страт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гию сотрудничества и на ее основе о</w:t>
            </w:r>
            <w:r w:rsidRPr="00D5400F">
              <w:rPr>
                <w:color w:val="000000"/>
                <w:sz w:val="24"/>
                <w:szCs w:val="24"/>
              </w:rPr>
              <w:t>р</w:t>
            </w:r>
            <w:r w:rsidRPr="00D5400F">
              <w:rPr>
                <w:color w:val="000000"/>
                <w:sz w:val="24"/>
                <w:szCs w:val="24"/>
              </w:rPr>
              <w:t>ганизует работу команды для достиж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 xml:space="preserve">нальной деятельности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интер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сы,особенности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поведения и мнения (включая критические) людей,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скот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рыми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>/ взаимодействует, в том числе посредством корректировки св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</w:t>
            </w:r>
            <w:r w:rsidRPr="00D5400F">
              <w:rPr>
                <w:color w:val="000000"/>
                <w:sz w:val="24"/>
                <w:szCs w:val="24"/>
              </w:rPr>
              <w:t>л</w:t>
            </w:r>
            <w:r w:rsidRPr="00D5400F">
              <w:rPr>
                <w:color w:val="000000"/>
                <w:sz w:val="24"/>
                <w:szCs w:val="24"/>
              </w:rPr>
              <w:t>лективных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Pr="00620F2A" w:rsidRDefault="00DE61AC" w:rsidP="009B02CF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планирования командной работы, распределения п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ручений и делегирования полномочий членам команды, организацией обсу</w:t>
            </w:r>
            <w:r w:rsidRPr="00D5400F">
              <w:rPr>
                <w:color w:val="000000"/>
                <w:sz w:val="24"/>
                <w:szCs w:val="24"/>
              </w:rPr>
              <w:t>ж</w:t>
            </w:r>
            <w:r w:rsidRPr="00D5400F">
              <w:rPr>
                <w:color w:val="000000"/>
                <w:sz w:val="24"/>
                <w:szCs w:val="24"/>
              </w:rPr>
              <w:t>дения разных идей и мнений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lastRenderedPageBreak/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200647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</w:t>
            </w: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взаимодейс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вия с ними, опираясь на знания причин появления социальных обычаев и разл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  <w:r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color w:val="000000"/>
                <w:sz w:val="24"/>
                <w:szCs w:val="24"/>
              </w:rPr>
              <w:t>н</w:t>
            </w:r>
            <w:r w:rsidRPr="009F47F5">
              <w:rPr>
                <w:color w:val="000000"/>
                <w:sz w:val="24"/>
                <w:szCs w:val="24"/>
              </w:rPr>
              <w:t>е</w:t>
            </w:r>
            <w:r w:rsidRPr="009F47F5">
              <w:rPr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color w:val="000000"/>
                <w:sz w:val="24"/>
                <w:szCs w:val="24"/>
              </w:rPr>
              <w:t>й</w:t>
            </w:r>
            <w:r w:rsidRPr="009F47F5">
              <w:rPr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color w:val="000000"/>
                <w:sz w:val="24"/>
                <w:szCs w:val="24"/>
              </w:rPr>
              <w:t>ь</w:t>
            </w:r>
            <w:r w:rsidRPr="009F47F5">
              <w:rPr>
                <w:color w:val="000000"/>
                <w:sz w:val="24"/>
                <w:szCs w:val="24"/>
              </w:rPr>
              <w:t>ных задач</w:t>
            </w:r>
          </w:p>
        </w:tc>
      </w:tr>
      <w:tr w:rsidR="00DE61AC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Pr="005E15D5" w:rsidRDefault="00DE61AC" w:rsidP="009B02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</w:t>
            </w:r>
            <w:r w:rsidRPr="005E15D5">
              <w:rPr>
                <w:color w:val="000000"/>
                <w:sz w:val="24"/>
                <w:szCs w:val="24"/>
              </w:rPr>
              <w:t>т</w:t>
            </w:r>
            <w:r w:rsidRPr="005E15D5">
              <w:rPr>
                <w:color w:val="000000"/>
                <w:sz w:val="24"/>
                <w:szCs w:val="24"/>
              </w:rPr>
              <w:t>вования на основе сам</w:t>
            </w:r>
            <w:r w:rsidRPr="005E15D5">
              <w:rPr>
                <w:color w:val="000000"/>
                <w:sz w:val="24"/>
                <w:szCs w:val="24"/>
              </w:rPr>
              <w:t>о</w:t>
            </w:r>
            <w:r w:rsidRPr="005E15D5">
              <w:rPr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C" w:rsidRPr="00620F2A" w:rsidRDefault="00DE61AC" w:rsidP="009B02CF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профессиональной траектории с учетом особенностей как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нальной, так и других видов деятельн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</w:t>
            </w:r>
            <w:r w:rsidRPr="00D5400F">
              <w:rPr>
                <w:color w:val="000000"/>
                <w:sz w:val="24"/>
                <w:szCs w:val="24"/>
              </w:rPr>
              <w:t>с</w:t>
            </w:r>
            <w:r w:rsidRPr="00D5400F">
              <w:rPr>
                <w:color w:val="000000"/>
                <w:sz w:val="24"/>
                <w:szCs w:val="24"/>
              </w:rPr>
              <w:t>пользовать имеющийся опыт в соотве</w:t>
            </w:r>
            <w:r w:rsidRPr="00D5400F">
              <w:rPr>
                <w:color w:val="000000"/>
                <w:sz w:val="24"/>
                <w:szCs w:val="24"/>
              </w:rPr>
              <w:t>т</w:t>
            </w:r>
            <w:r w:rsidRPr="00D5400F">
              <w:rPr>
                <w:color w:val="000000"/>
                <w:sz w:val="24"/>
                <w:szCs w:val="24"/>
              </w:rPr>
              <w:t>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УК-6.3 уметь самостоятельно выявлять мотивы и стимулы для саморазвития, определяя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реалистические цели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пр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фессионального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Default="00DE61AC" w:rsidP="009B02CF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E61AC" w:rsidRPr="00620F2A" w:rsidRDefault="00DE61AC" w:rsidP="009B02CF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</w:t>
            </w:r>
            <w:r w:rsidRPr="00D5400F">
              <w:rPr>
                <w:color w:val="000000"/>
                <w:sz w:val="24"/>
                <w:szCs w:val="24"/>
              </w:rPr>
              <w:t>и</w:t>
            </w:r>
            <w:r w:rsidRPr="00D5400F">
              <w:rPr>
                <w:color w:val="000000"/>
                <w:sz w:val="24"/>
                <w:szCs w:val="24"/>
              </w:rPr>
              <w:t>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3407ED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психол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гического обследования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вательной среды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детей и обучающихся, направленных на ра</w:t>
            </w:r>
            <w:r w:rsidRPr="00541BF3">
              <w:rPr>
                <w:color w:val="000000"/>
                <w:sz w:val="24"/>
                <w:szCs w:val="24"/>
              </w:rPr>
              <w:t>з</w:t>
            </w:r>
            <w:r w:rsidRPr="00541BF3">
              <w:rPr>
                <w:color w:val="000000"/>
                <w:sz w:val="24"/>
                <w:szCs w:val="24"/>
              </w:rPr>
              <w:t>витие интеллектуальной, эмоционал</w:t>
            </w:r>
            <w:r w:rsidRPr="00541BF3">
              <w:rPr>
                <w:color w:val="000000"/>
                <w:sz w:val="24"/>
                <w:szCs w:val="24"/>
              </w:rPr>
              <w:t>ь</w:t>
            </w:r>
            <w:r w:rsidRPr="00541BF3">
              <w:rPr>
                <w:color w:val="000000"/>
                <w:sz w:val="24"/>
                <w:szCs w:val="24"/>
              </w:rPr>
              <w:t>но-волевой сферы,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</w:t>
            </w:r>
            <w:r w:rsidRPr="00541BF3">
              <w:rPr>
                <w:color w:val="000000"/>
                <w:sz w:val="24"/>
                <w:szCs w:val="24"/>
              </w:rPr>
              <w:t>ы</w:t>
            </w:r>
            <w:r w:rsidRPr="00541BF3">
              <w:rPr>
                <w:color w:val="000000"/>
                <w:sz w:val="24"/>
                <w:szCs w:val="24"/>
              </w:rPr>
              <w:t>вать и проводить диагностическое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следование с использованием станда</w:t>
            </w:r>
            <w:r w:rsidRPr="00541BF3">
              <w:rPr>
                <w:color w:val="000000"/>
                <w:sz w:val="24"/>
                <w:szCs w:val="24"/>
              </w:rPr>
              <w:t>р</w:t>
            </w:r>
            <w:r w:rsidRPr="00541BF3">
              <w:rPr>
                <w:color w:val="000000"/>
                <w:sz w:val="24"/>
                <w:szCs w:val="24"/>
              </w:rPr>
              <w:t>тизированного инструментария, вкл</w:t>
            </w:r>
            <w:r w:rsidRPr="00541BF3">
              <w:rPr>
                <w:color w:val="000000"/>
                <w:sz w:val="24"/>
                <w:szCs w:val="24"/>
              </w:rPr>
              <w:t>ю</w:t>
            </w:r>
            <w:r w:rsidRPr="00541BF3">
              <w:rPr>
                <w:color w:val="000000"/>
                <w:sz w:val="24"/>
                <w:szCs w:val="24"/>
              </w:rPr>
              <w:t>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E003C0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D5400F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психолог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ческих проблем развития субъектов 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>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proofErr w:type="gramStart"/>
      <w:r w:rsidRPr="00794709">
        <w:rPr>
          <w:b/>
          <w:sz w:val="24"/>
          <w:szCs w:val="24"/>
        </w:rPr>
        <w:t>)</w:t>
      </w:r>
      <w:r w:rsidR="00DE61AC">
        <w:rPr>
          <w:sz w:val="24"/>
          <w:szCs w:val="24"/>
        </w:rPr>
        <w:t>К</w:t>
      </w:r>
      <w:proofErr w:type="gramEnd"/>
      <w:r w:rsidR="00DE61AC">
        <w:rPr>
          <w:sz w:val="24"/>
          <w:szCs w:val="24"/>
        </w:rPr>
        <w:t>.М.06.03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DE61AC" w:rsidRPr="00DE61AC">
        <w:rPr>
          <w:rFonts w:eastAsia="Times New Roman"/>
          <w:bCs/>
          <w:sz w:val="24"/>
          <w:szCs w:val="24"/>
        </w:rPr>
        <w:t>Практикум психолого-педагогической работы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41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>К.М.0</w:t>
            </w:r>
            <w:r w:rsidR="00DE61AC">
              <w:rPr>
                <w:bCs/>
                <w:sz w:val="24"/>
                <w:szCs w:val="24"/>
              </w:rPr>
              <w:t>6.03</w:t>
            </w:r>
            <w:r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E003C0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УК-1; УК-2; </w:t>
            </w:r>
            <w:r w:rsidR="00DE61AC">
              <w:rPr>
                <w:sz w:val="24"/>
                <w:szCs w:val="24"/>
              </w:rPr>
              <w:t xml:space="preserve">УК-3; </w:t>
            </w:r>
            <w:r>
              <w:rPr>
                <w:sz w:val="24"/>
                <w:szCs w:val="24"/>
              </w:rPr>
              <w:t xml:space="preserve">УК-5; </w:t>
            </w:r>
            <w:r w:rsidR="00DE61AC">
              <w:rPr>
                <w:sz w:val="24"/>
                <w:szCs w:val="24"/>
              </w:rPr>
              <w:t xml:space="preserve">УК-6; </w:t>
            </w:r>
            <w:r>
              <w:rPr>
                <w:sz w:val="24"/>
                <w:szCs w:val="24"/>
              </w:rPr>
              <w:t>ПК-</w:t>
            </w:r>
            <w:r w:rsidR="00DE61AC">
              <w:rPr>
                <w:sz w:val="24"/>
                <w:szCs w:val="24"/>
              </w:rPr>
              <w:t>1; ПК-2; ПК-3; ПК-4; ПК-5;</w:t>
            </w:r>
            <w:r>
              <w:rPr>
                <w:sz w:val="24"/>
                <w:szCs w:val="24"/>
              </w:rPr>
              <w:t xml:space="preserve"> ПК-7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</w:t>
      </w:r>
      <w:r w:rsidR="00DE61AC">
        <w:rPr>
          <w:b/>
          <w:color w:val="000000"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DE61AC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</w:t>
      </w:r>
      <w:r w:rsidR="00E003C0">
        <w:rPr>
          <w:sz w:val="24"/>
          <w:szCs w:val="24"/>
        </w:rPr>
        <w:t>о</w:t>
      </w:r>
      <w:r w:rsidR="00E003C0">
        <w:rPr>
          <w:sz w:val="24"/>
          <w:szCs w:val="24"/>
        </w:rPr>
        <w:t>та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1C1C6E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B21F0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B21F07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B21F07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B21F0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21F07">
        <w:rPr>
          <w:color w:val="000000"/>
          <w:sz w:val="24"/>
          <w:szCs w:val="24"/>
          <w:lang w:val="en-US"/>
        </w:rPr>
        <w:t>•</w:t>
      </w:r>
      <w:r w:rsidRPr="00B21F07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B21F07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C1C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1C1C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1C1C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1C1C6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C1C6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E003C0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9E43A7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E43A7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622CF" w:rsidRPr="00E86BF3" w:rsidRDefault="000622CF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622CF" w:rsidRPr="00E86BF3" w:rsidRDefault="000622CF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622CF" w:rsidRPr="00713368" w:rsidRDefault="000622CF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E003C0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E003C0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="00E003C0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A426D5" w:rsidRPr="00877F85" w:rsidRDefault="006F2FFE" w:rsidP="00A426D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A426D5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426D5" w:rsidRPr="00877F85" w:rsidRDefault="00A426D5" w:rsidP="00A426D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A426D5" w:rsidRPr="00877F85" w:rsidRDefault="00A426D5" w:rsidP="00A426D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426D5" w:rsidRPr="00877F85" w:rsidRDefault="00A426D5" w:rsidP="00A426D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426D5" w:rsidRPr="00877F85" w:rsidRDefault="00A426D5" w:rsidP="00A426D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426D5" w:rsidRPr="00877F85" w:rsidRDefault="00A426D5" w:rsidP="00A426D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426D5" w:rsidRPr="00877F85" w:rsidRDefault="00A426D5" w:rsidP="00A426D5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426D5" w:rsidRPr="00877F85" w:rsidRDefault="00A426D5" w:rsidP="00A426D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426D5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A426D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A426D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A426D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426D5" w:rsidRPr="00877F85" w:rsidRDefault="00A426D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A426D5" w:rsidRPr="00877F85" w:rsidRDefault="00A426D5" w:rsidP="00A426D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426D5" w:rsidRPr="00877F85" w:rsidRDefault="00A426D5" w:rsidP="00A426D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A426D5" w:rsidRPr="00877F85" w:rsidRDefault="00A426D5" w:rsidP="00A426D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A426D5" w:rsidRPr="00877F85" w:rsidRDefault="00A426D5" w:rsidP="00A426D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A426D5" w:rsidRPr="00877F85" w:rsidRDefault="00A426D5" w:rsidP="00A426D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A426D5" w:rsidRPr="00877F85" w:rsidRDefault="00A426D5" w:rsidP="00A426D5">
      <w:pPr>
        <w:jc w:val="right"/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A426D5" w:rsidRPr="00877F85" w:rsidRDefault="00A426D5" w:rsidP="00A426D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A426D5" w:rsidRPr="00877F85" w:rsidRDefault="00A426D5" w:rsidP="00A426D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A426D5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A426D5" w:rsidRPr="00877F85" w:rsidRDefault="00A426D5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A426D5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6D5" w:rsidRPr="00877F85" w:rsidRDefault="00A426D5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D5" w:rsidRPr="00877F85" w:rsidRDefault="00A426D5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A426D5" w:rsidRPr="00877F85" w:rsidRDefault="00A426D5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D5" w:rsidRPr="00877F85" w:rsidRDefault="00A426D5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A426D5" w:rsidRPr="00877F85" w:rsidRDefault="00A426D5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A426D5" w:rsidRPr="00877F85" w:rsidRDefault="00A426D5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A426D5" w:rsidRPr="00877F85" w:rsidRDefault="00A426D5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A426D5" w:rsidRPr="00877F85" w:rsidRDefault="00A426D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A426D5" w:rsidRPr="00877F85" w:rsidRDefault="00A426D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A426D5" w:rsidRPr="00877F85" w:rsidRDefault="00A426D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1C1C6E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A426D5" w:rsidRPr="00877F85" w:rsidRDefault="00A426D5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D5" w:rsidRPr="00877F85" w:rsidRDefault="00A426D5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D5" w:rsidRPr="00877F85" w:rsidRDefault="00A426D5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A426D5" w:rsidRPr="00877F85" w:rsidRDefault="00A426D5" w:rsidP="00A426D5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A426D5" w:rsidRPr="00877F85" w:rsidRDefault="00A426D5" w:rsidP="00A426D5">
      <w:pPr>
        <w:ind w:firstLine="4536"/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A426D5" w:rsidRPr="00877F85" w:rsidRDefault="00A426D5" w:rsidP="00A426D5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A426D5" w:rsidRPr="00877F85" w:rsidRDefault="00A426D5" w:rsidP="00A426D5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A426D5" w:rsidRPr="00877F85" w:rsidRDefault="00A426D5" w:rsidP="00A426D5">
      <w:pPr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rPr>
          <w:sz w:val="24"/>
          <w:szCs w:val="24"/>
          <w:lang w:eastAsia="en-US"/>
        </w:rPr>
      </w:pPr>
    </w:p>
    <w:p w:rsidR="00A426D5" w:rsidRPr="00877F85" w:rsidRDefault="00A426D5" w:rsidP="00A426D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A426D5" w:rsidRPr="00877F85" w:rsidRDefault="00A426D5" w:rsidP="00A426D5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A426D5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A426D5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A426D5" w:rsidRPr="00877F85" w:rsidRDefault="00A426D5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A426D5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A426D5" w:rsidRPr="00877F85" w:rsidRDefault="00A426D5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D5" w:rsidRPr="00877F85" w:rsidRDefault="009E43A7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A426D5" w:rsidRPr="00877F85">
              <w:rPr>
                <w:color w:val="FF0000"/>
                <w:lang w:eastAsia="en-US"/>
              </w:rPr>
              <w:t xml:space="preserve">644099, </w:t>
            </w:r>
            <w:r w:rsidR="00A426D5" w:rsidRPr="00877F85">
              <w:rPr>
                <w:bCs/>
                <w:color w:val="FF0000"/>
                <w:lang w:eastAsia="en-US"/>
              </w:rPr>
              <w:t>Омская</w:t>
            </w:r>
            <w:r w:rsidR="00A426D5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A426D5" w:rsidRPr="00877F85">
              <w:rPr>
                <w:color w:val="FF0000"/>
                <w:lang w:eastAsia="en-US"/>
              </w:rPr>
              <w:t>г</w:t>
            </w:r>
            <w:proofErr w:type="gramEnd"/>
            <w:r w:rsidR="00A426D5" w:rsidRPr="00877F85">
              <w:rPr>
                <w:color w:val="FF0000"/>
                <w:lang w:eastAsia="en-US"/>
              </w:rPr>
              <w:t xml:space="preserve"> </w:t>
            </w:r>
            <w:r w:rsidR="00A426D5" w:rsidRPr="00877F85">
              <w:rPr>
                <w:bCs/>
                <w:color w:val="FF0000"/>
                <w:lang w:eastAsia="en-US"/>
              </w:rPr>
              <w:t>Омск</w:t>
            </w:r>
            <w:r w:rsidR="00A426D5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A426D5" w:rsidRPr="00877F85" w:rsidRDefault="00A426D5" w:rsidP="007D7174">
            <w:pPr>
              <w:jc w:val="center"/>
              <w:rPr>
                <w:lang w:eastAsia="en-US"/>
              </w:rPr>
            </w:pPr>
          </w:p>
          <w:p w:rsidR="00A426D5" w:rsidRPr="00877F85" w:rsidRDefault="00A426D5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A426D5" w:rsidRPr="00877F85" w:rsidRDefault="00A426D5" w:rsidP="007D7174">
            <w:pPr>
              <w:rPr>
                <w:color w:val="FF0000"/>
                <w:lang w:eastAsia="en-US"/>
              </w:rPr>
            </w:pPr>
          </w:p>
          <w:p w:rsidR="00A426D5" w:rsidRPr="00877F85" w:rsidRDefault="00A426D5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A426D5" w:rsidRDefault="00A426D5" w:rsidP="00A426D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A426D5" w:rsidRDefault="00A426D5" w:rsidP="00A426D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A426D5">
      <w:pPr>
        <w:keepNext/>
        <w:shd w:val="clear" w:color="auto" w:fill="FFFFFF"/>
        <w:spacing w:after="60"/>
        <w:outlineLvl w:val="2"/>
      </w:pPr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E003C0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07" w:rsidRDefault="00095B07" w:rsidP="00160BC1">
      <w:r>
        <w:separator/>
      </w:r>
    </w:p>
  </w:endnote>
  <w:endnote w:type="continuationSeparator" w:id="0">
    <w:p w:rsidR="00095B07" w:rsidRDefault="00095B0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07" w:rsidRDefault="00095B07" w:rsidP="00160BC1">
      <w:r>
        <w:separator/>
      </w:r>
    </w:p>
  </w:footnote>
  <w:footnote w:type="continuationSeparator" w:id="0">
    <w:p w:rsidR="00095B07" w:rsidRDefault="00095B0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22CF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95B07"/>
    <w:rsid w:val="000A0E0E"/>
    <w:rsid w:val="000A41E4"/>
    <w:rsid w:val="000A4E0D"/>
    <w:rsid w:val="000A4FAC"/>
    <w:rsid w:val="000A7253"/>
    <w:rsid w:val="000B1331"/>
    <w:rsid w:val="000B7795"/>
    <w:rsid w:val="000C152E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011"/>
    <w:rsid w:val="00181AAB"/>
    <w:rsid w:val="001828CF"/>
    <w:rsid w:val="00184F65"/>
    <w:rsid w:val="001871AA"/>
    <w:rsid w:val="00194E16"/>
    <w:rsid w:val="001A6533"/>
    <w:rsid w:val="001B28E9"/>
    <w:rsid w:val="001C1C6E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272E"/>
    <w:rsid w:val="00207A66"/>
    <w:rsid w:val="00207C7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649"/>
    <w:rsid w:val="002C3F08"/>
    <w:rsid w:val="002C6FC9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179B1"/>
    <w:rsid w:val="00525B17"/>
    <w:rsid w:val="005362E6"/>
    <w:rsid w:val="00537A62"/>
    <w:rsid w:val="00540F31"/>
    <w:rsid w:val="005415EF"/>
    <w:rsid w:val="00541BF3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0EEE"/>
    <w:rsid w:val="006044B4"/>
    <w:rsid w:val="006052AB"/>
    <w:rsid w:val="00607E17"/>
    <w:rsid w:val="006118F6"/>
    <w:rsid w:val="00611EF1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7C34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113D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E43A7"/>
    <w:rsid w:val="009F082D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26D5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1F07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3FC3"/>
    <w:rsid w:val="00D1424F"/>
    <w:rsid w:val="00D152E4"/>
    <w:rsid w:val="00D16816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3A7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E61AC"/>
    <w:rsid w:val="00DF1076"/>
    <w:rsid w:val="00DF26AA"/>
    <w:rsid w:val="00DF7ED6"/>
    <w:rsid w:val="00E003C0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4B2B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07C76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8C113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2027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10205</Words>
  <Characters>58173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68242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16</cp:revision>
  <cp:lastPrinted>2020-01-16T09:15:00Z</cp:lastPrinted>
  <dcterms:created xsi:type="dcterms:W3CDTF">2021-09-01T13:33:00Z</dcterms:created>
  <dcterms:modified xsi:type="dcterms:W3CDTF">2024-03-26T10:48:00Z</dcterms:modified>
</cp:coreProperties>
</file>